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outlineLvl w:val="0"/>
      </w:pP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Результаты первого этапа конкурса на замещение вакантн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ой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должност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и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федеральной государственной гражданской службы 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Территориального органа Федеральной службы государственной статистики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по Волгоградской области, 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br/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проведенного в период с 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2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по 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22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апреля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  <w:t xml:space="preserve"> 2024 года</w:t>
      </w:r>
      <w:r>
        <w:rPr>
          <w:rFonts w:ascii="PT Sans" w:hAnsi="PT Sans" w:eastAsia="Times New Roman" w:cs="Times New Roman"/>
          <w:color w:val="000000"/>
          <w:sz w:val="30"/>
          <w:szCs w:val="30"/>
          <w:lang w:eastAsia="ru-RU"/>
          <w14:ligatures w14:val="none"/>
        </w:rPr>
      </w:r>
    </w:p>
    <w:p>
      <w:pPr>
        <w:jc w:val="center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 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ind w:firstLine="709"/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В период с 2 по 22 апреля 2024 года включительно был проведен первый этап конкурса на замещение вакантн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ой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должност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и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государственной гражданской службы Территориального органа Федеральной службы государственной статистики по Волгоградской области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главного специалиста-эксперта отдела сводных статистических работ и общественных связей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ind w:firstLine="709"/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9 кандидатов подали документы на участие в конкурсе: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Агапова Ангелина Александровна,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Веремеенко Елена Михайловна,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Дудка Екатерина Александровна, Евграфова Светлана Николаевна, Игошина Елена Геннадьевна, Чернецова Анна Аркадьевна, Шевченко Алевтина Валериевна, Шорина Валентина Александровна, Ярмоленко Екатерина Витальевна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ind w:firstLine="709"/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В связи с наличием двух и более кандидатов и наличием у заявителей соответствующего образования, первый этап конкурса признан состоявшимся.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ind w:firstLine="709"/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Кандидаты на федеральную государственную гражданскую службу, прошедшие в период с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2 по 22 апреля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2024 года первый этап конкурса, приглашаются на прохождение конкурсных испытаний в ви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де тестирования для определения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гражданской службе, о противодействии коррупции,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знания основ статистики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, которые состоятся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16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мая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2024 года в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09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.00, в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конференц-зале Волгоградстата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по адресу: г. Волгоград, ул.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Володарского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,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д.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1.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ind w:firstLine="709"/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В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соответствии со статьей 22 Федерального закона от 27 июля 2004 года 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дарственной гражданской службы Российской Федерации», для проведения с кандидатами индивидуального собеседования, с целью определения уровня знаний и умений в зависимости от области и вида профессиональной служебной деятельности, установленных должностным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регламентом, и определения победител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я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конкурса,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20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мая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2024 года в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10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0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0 в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конференц-зале Волгоградстата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по адресу: г. Волгоград, ул.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Володарского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,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д.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1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состоится заседание комиссии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Территориального органа Федеральной службы государственной статистики по Волгоградской области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по проведению конкурсов на замещение вакантных должностей государственной гражданской службы.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jc w:val="both"/>
        <w:spacing w:before="150" w:after="150" w:line="408" w:lineRule="atLeast"/>
        <w:shd w:val="clear" w:color="auto" w:fill="ffffff"/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pP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Телефон для справок: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 60-68-08 доб. 4567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– 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  <w:t xml:space="preserve">Петров Сергей Валентинович.</w:t>
      </w:r>
      <w:r>
        <w:rPr>
          <w:rFonts w:ascii="inherit" w:hAnsi="inherit" w:eastAsia="Times New Roman" w:cs="Times New Roman"/>
          <w:color w:val="000000"/>
          <w:sz w:val="24"/>
          <w:szCs w:val="24"/>
          <w:lang w:eastAsia="ru-RU"/>
          <w14:ligatures w14:val="none"/>
        </w:rPr>
      </w:r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604020202020204"/>
  </w:font>
  <w:font w:name="Times New Roman">
    <w:panose1 w:val="02020603050405020304"/>
  </w:font>
  <w:font w:name="inherit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link w:val="622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Заголовок 1 Знак"/>
    <w:basedOn w:val="619"/>
    <w:link w:val="61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  <w14:ligatures w14:val="none"/>
    </w:rPr>
  </w:style>
  <w:style w:type="paragraph" w:styleId="623">
    <w:name w:val="Normal (Web)"/>
    <w:basedOn w:val="61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Rosstat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Валентинович</dc:creator>
  <cp:keywords/>
  <dc:description/>
  <cp:lastModifiedBy>Петрова А.Р., Ведущий специалист-эксперт</cp:lastModifiedBy>
  <cp:revision>5</cp:revision>
  <dcterms:created xsi:type="dcterms:W3CDTF">2024-04-24T06:57:00Z</dcterms:created>
  <dcterms:modified xsi:type="dcterms:W3CDTF">2024-04-27T08:26:37Z</dcterms:modified>
</cp:coreProperties>
</file>